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A91994" w:rsidRDefault="00A91994" w:rsidP="00A9199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b/>
          <w:kern w:val="36"/>
          <w:sz w:val="28"/>
          <w:szCs w:val="28"/>
        </w:rPr>
      </w:pPr>
      <w:r>
        <w:rPr>
          <w:rFonts w:asciiTheme="minorHAnsi" w:hAnsiTheme="minorHAnsi" w:cs="Helvetica"/>
          <w:b/>
          <w:kern w:val="36"/>
          <w:sz w:val="28"/>
          <w:szCs w:val="28"/>
        </w:rPr>
        <w:t>Przedsiębiorcy</w:t>
      </w:r>
      <w:r w:rsidR="006330C7" w:rsidRPr="006330C7">
        <w:rPr>
          <w:rFonts w:asciiTheme="minorHAnsi" w:hAnsiTheme="minorHAnsi" w:cs="Helvetica"/>
          <w:b/>
          <w:kern w:val="36"/>
          <w:sz w:val="28"/>
          <w:szCs w:val="28"/>
        </w:rPr>
        <w:t xml:space="preserve"> otrzymają informację o stanie ich </w:t>
      </w:r>
      <w:r w:rsidR="001755B8">
        <w:rPr>
          <w:rFonts w:asciiTheme="minorHAnsi" w:hAnsiTheme="minorHAnsi" w:cs="Helvetica"/>
          <w:b/>
          <w:kern w:val="36"/>
          <w:sz w:val="28"/>
          <w:szCs w:val="28"/>
        </w:rPr>
        <w:t>kont</w:t>
      </w:r>
      <w:bookmarkStart w:id="0" w:name="_GoBack"/>
      <w:bookmarkEnd w:id="0"/>
      <w:r w:rsidR="006330C7" w:rsidRPr="006330C7">
        <w:rPr>
          <w:rFonts w:asciiTheme="minorHAnsi" w:hAnsiTheme="minorHAnsi" w:cs="Helvetica"/>
          <w:b/>
          <w:kern w:val="36"/>
          <w:sz w:val="28"/>
          <w:szCs w:val="28"/>
        </w:rPr>
        <w:t xml:space="preserve"> za 2020 r.</w:t>
      </w:r>
    </w:p>
    <w:p w:rsidR="00A91994" w:rsidRDefault="00A91994" w:rsidP="00A9199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b/>
          <w:kern w:val="36"/>
          <w:sz w:val="28"/>
          <w:szCs w:val="28"/>
        </w:rPr>
      </w:pPr>
    </w:p>
    <w:p w:rsidR="006330C7" w:rsidRPr="006330C7" w:rsidRDefault="006330C7" w:rsidP="00A9199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b/>
          <w:kern w:val="36"/>
          <w:sz w:val="28"/>
          <w:szCs w:val="28"/>
        </w:rPr>
      </w:pPr>
      <w:r w:rsidRPr="006330C7">
        <w:rPr>
          <w:rFonts w:asciiTheme="minorHAnsi" w:hAnsiTheme="minorHAnsi" w:cs="Helvetica"/>
          <w:b/>
          <w:szCs w:val="24"/>
        </w:rPr>
        <w:t xml:space="preserve">ZUS rozpoczyna informowanie płatników składek o stanie ich </w:t>
      </w:r>
      <w:r w:rsidR="00A91994">
        <w:rPr>
          <w:rFonts w:asciiTheme="minorHAnsi" w:hAnsiTheme="minorHAnsi" w:cs="Helvetica"/>
          <w:b/>
          <w:szCs w:val="24"/>
        </w:rPr>
        <w:t>kont</w:t>
      </w:r>
      <w:r w:rsidRPr="006330C7">
        <w:rPr>
          <w:rFonts w:asciiTheme="minorHAnsi" w:hAnsiTheme="minorHAnsi" w:cs="Helvetica"/>
          <w:b/>
          <w:szCs w:val="24"/>
        </w:rPr>
        <w:t xml:space="preserve"> za 2020 r. </w:t>
      </w:r>
      <w:r w:rsidR="00A91994">
        <w:rPr>
          <w:rFonts w:asciiTheme="minorHAnsi" w:hAnsiTheme="minorHAnsi" w:cs="Helvetica"/>
          <w:b/>
          <w:szCs w:val="24"/>
        </w:rPr>
        <w:t>Przedsiębiorcy</w:t>
      </w:r>
      <w:r w:rsidRPr="006330C7">
        <w:rPr>
          <w:rFonts w:asciiTheme="minorHAnsi" w:hAnsiTheme="minorHAnsi" w:cs="Helvetica"/>
          <w:b/>
          <w:szCs w:val="24"/>
        </w:rPr>
        <w:t xml:space="preserve"> otrzymają informacj</w:t>
      </w:r>
      <w:r w:rsidR="00A91994">
        <w:rPr>
          <w:rFonts w:asciiTheme="minorHAnsi" w:hAnsiTheme="minorHAnsi" w:cs="Helvetica"/>
          <w:b/>
          <w:szCs w:val="24"/>
        </w:rPr>
        <w:t>ę</w:t>
      </w:r>
      <w:r w:rsidRPr="006330C7">
        <w:rPr>
          <w:rFonts w:asciiTheme="minorHAnsi" w:hAnsiTheme="minorHAnsi" w:cs="Helvetica"/>
          <w:b/>
          <w:szCs w:val="24"/>
        </w:rPr>
        <w:t xml:space="preserve"> o saldzie ich kont oraz o rozliczeniu wpłat  dokonanych w 2020 r. na indywidualny numer rachunku składkowego (NRS).W tym roku informacje zostaną udostępnione na Platformie Usług Elektronicznych ZUS (PUE ZUS).</w:t>
      </w:r>
    </w:p>
    <w:p w:rsidR="00A91994" w:rsidRPr="008E36C5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i/>
          <w:szCs w:val="24"/>
        </w:rPr>
      </w:pPr>
      <w:r w:rsidRPr="006330C7">
        <w:rPr>
          <w:rFonts w:asciiTheme="minorHAnsi" w:hAnsiTheme="minorHAnsi" w:cs="Helvetica"/>
          <w:i/>
          <w:szCs w:val="24"/>
        </w:rPr>
        <w:t xml:space="preserve">Od 7 stycznia informacje o saldzie i rozliczeniu wpłat </w:t>
      </w:r>
      <w:r w:rsidR="00A91994" w:rsidRPr="008E36C5">
        <w:rPr>
          <w:rFonts w:asciiTheme="minorHAnsi" w:hAnsiTheme="minorHAnsi" w:cs="Helvetica"/>
          <w:i/>
          <w:szCs w:val="24"/>
        </w:rPr>
        <w:t>s</w:t>
      </w:r>
      <w:r w:rsidRPr="006330C7">
        <w:rPr>
          <w:rFonts w:asciiTheme="minorHAnsi" w:hAnsiTheme="minorHAnsi" w:cs="Helvetica"/>
          <w:i/>
          <w:szCs w:val="24"/>
        </w:rPr>
        <w:t>ą sukcesywnie przekazywane do 2,5 mln płatników.</w:t>
      </w:r>
      <w:r w:rsidR="00A91994" w:rsidRPr="008E36C5">
        <w:rPr>
          <w:rFonts w:asciiTheme="minorHAnsi" w:hAnsiTheme="minorHAnsi" w:cs="Helvetica"/>
          <w:i/>
          <w:szCs w:val="24"/>
        </w:rPr>
        <w:t xml:space="preserve"> </w:t>
      </w:r>
      <w:r w:rsidRPr="006330C7">
        <w:rPr>
          <w:rFonts w:asciiTheme="minorHAnsi" w:hAnsiTheme="minorHAnsi" w:cs="Helvetica"/>
          <w:i/>
          <w:szCs w:val="24"/>
        </w:rPr>
        <w:t>Każdy z nich dowie się, czy na jego koncie w ZUS jest nadpłata, niedopłata, czy też konto jest rozliczone na zero. W informacji będzie podana wysokość wpłat przekazanych w ubiegłym roku oraz jakie należności zo</w:t>
      </w:r>
      <w:r w:rsidR="00A91994" w:rsidRPr="008E36C5">
        <w:rPr>
          <w:rFonts w:asciiTheme="minorHAnsi" w:hAnsiTheme="minorHAnsi" w:cs="Helvetica"/>
          <w:i/>
          <w:szCs w:val="24"/>
        </w:rPr>
        <w:t>stały rozliczone tymi wpłatami</w:t>
      </w:r>
      <w:r w:rsidR="00A91994">
        <w:rPr>
          <w:rFonts w:asciiTheme="minorHAnsi" w:hAnsiTheme="minorHAnsi" w:cs="Helvetica"/>
          <w:szCs w:val="24"/>
        </w:rPr>
        <w:t xml:space="preserve"> – informuje Marlena Nowicka – rzeczniczka prasowa ZUS w Wielkopolsce - </w:t>
      </w:r>
      <w:r w:rsidR="00A91994" w:rsidRPr="008E36C5">
        <w:rPr>
          <w:rFonts w:asciiTheme="minorHAnsi" w:hAnsiTheme="minorHAnsi" w:cs="Helvetica"/>
          <w:i/>
          <w:szCs w:val="24"/>
        </w:rPr>
        <w:t>Przedsiębiorcy</w:t>
      </w:r>
      <w:r w:rsidRPr="006330C7">
        <w:rPr>
          <w:rFonts w:asciiTheme="minorHAnsi" w:hAnsiTheme="minorHAnsi" w:cs="Helvetica"/>
          <w:i/>
          <w:szCs w:val="24"/>
        </w:rPr>
        <w:t>, którzy spłacają zadłużenie w układzie ratalnym</w:t>
      </w:r>
      <w:r w:rsidR="00A91994" w:rsidRPr="008E36C5">
        <w:rPr>
          <w:rFonts w:asciiTheme="minorHAnsi" w:hAnsiTheme="minorHAnsi" w:cs="Helvetica"/>
          <w:i/>
          <w:szCs w:val="24"/>
        </w:rPr>
        <w:t>,</w:t>
      </w:r>
      <w:r w:rsidRPr="006330C7">
        <w:rPr>
          <w:rFonts w:asciiTheme="minorHAnsi" w:hAnsiTheme="minorHAnsi" w:cs="Helvetica"/>
          <w:i/>
          <w:szCs w:val="24"/>
        </w:rPr>
        <w:t xml:space="preserve"> otrzymają informację o kwocie, która pozostała im jeszcze do spłaty.</w:t>
      </w:r>
    </w:p>
    <w:p w:rsidR="00A91994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b/>
          <w:szCs w:val="24"/>
        </w:rPr>
      </w:pPr>
      <w:r w:rsidRPr="006330C7">
        <w:rPr>
          <w:rFonts w:asciiTheme="minorHAnsi" w:hAnsiTheme="minorHAnsi" w:cs="Helvetica"/>
          <w:b/>
          <w:szCs w:val="24"/>
        </w:rPr>
        <w:t>Niedopłata</w:t>
      </w:r>
    </w:p>
    <w:p w:rsidR="006330C7" w:rsidRPr="006330C7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b/>
          <w:szCs w:val="24"/>
        </w:rPr>
      </w:pPr>
      <w:r w:rsidRPr="006330C7">
        <w:rPr>
          <w:rFonts w:asciiTheme="minorHAnsi" w:hAnsiTheme="minorHAnsi" w:cs="Helvetica"/>
          <w:szCs w:val="24"/>
        </w:rPr>
        <w:t>Niedopłata na koncie płatnika składek może zostać rozłożona na raty. Jeżeli płatnik nie jest w stanie jednorazowo jej spłacić, może złożyć wniosek o ulgę. Aby uzyskać więcej informacji na ten temat, można skontaktować się z doradcą ds. ulg i umorzeń, który przedstawi najkorzystniejsze warunki spłaty zadłużenia. Doradca pomoże też w wypełnieniu wniosku i skompletowaniu niezbędnych dokumentów. </w:t>
      </w:r>
      <w:hyperlink r:id="rId8" w:history="1">
        <w:r w:rsidRPr="00A91994">
          <w:rPr>
            <w:rFonts w:asciiTheme="minorHAnsi" w:hAnsiTheme="minorHAnsi" w:cs="Helvetica"/>
            <w:color w:val="11783B"/>
            <w:szCs w:val="24"/>
            <w:u w:val="single"/>
          </w:rPr>
          <w:t>Z doradcą można skontaktować się telefonicznie (numery telefonów kontaktowych)</w:t>
        </w:r>
      </w:hyperlink>
      <w:r w:rsidRPr="006330C7">
        <w:rPr>
          <w:rFonts w:asciiTheme="minorHAnsi" w:hAnsiTheme="minorHAnsi" w:cs="Helvetica"/>
          <w:szCs w:val="24"/>
        </w:rPr>
        <w:t> lub </w:t>
      </w:r>
      <w:hyperlink r:id="rId9" w:history="1">
        <w:r w:rsidRPr="00A91994">
          <w:rPr>
            <w:rFonts w:asciiTheme="minorHAnsi" w:hAnsiTheme="minorHAnsi" w:cs="Helvetica"/>
            <w:color w:val="11783B"/>
            <w:szCs w:val="24"/>
            <w:u w:val="single"/>
          </w:rPr>
          <w:t>umówić się na e-wizytę</w:t>
        </w:r>
      </w:hyperlink>
      <w:r w:rsidRPr="006330C7">
        <w:rPr>
          <w:rFonts w:asciiTheme="minorHAnsi" w:hAnsiTheme="minorHAnsi" w:cs="Helvetica"/>
          <w:szCs w:val="24"/>
        </w:rPr>
        <w:t>.</w:t>
      </w:r>
    </w:p>
    <w:p w:rsidR="00A91994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szCs w:val="24"/>
        </w:rPr>
        <w:t>Niewielkie niedopłaty można spłacić poprzez powiększenie wpłaty na rozliczenie składek wpłacanych w najbliższym terminie. Trzeba jednak sprawdzić</w:t>
      </w:r>
      <w:r w:rsidR="00A91994">
        <w:rPr>
          <w:rFonts w:asciiTheme="minorHAnsi" w:hAnsiTheme="minorHAnsi" w:cs="Helvetica"/>
          <w:szCs w:val="24"/>
        </w:rPr>
        <w:t>,</w:t>
      </w:r>
      <w:r w:rsidRPr="006330C7">
        <w:rPr>
          <w:rFonts w:asciiTheme="minorHAnsi" w:hAnsiTheme="minorHAnsi" w:cs="Helvetica"/>
          <w:szCs w:val="24"/>
        </w:rPr>
        <w:t xml:space="preserve"> czy od zaległości należne są odsetki za zwłokę. </w:t>
      </w:r>
      <w:hyperlink r:id="rId10" w:history="1">
        <w:r w:rsidRPr="00A91994">
          <w:rPr>
            <w:rFonts w:asciiTheme="minorHAnsi" w:hAnsiTheme="minorHAnsi" w:cs="Helvetica"/>
            <w:color w:val="11783B"/>
            <w:szCs w:val="24"/>
            <w:u w:val="single"/>
          </w:rPr>
          <w:t>Odsetki można obliczyć za pomocą kalkulatora odsetkowego dla płatników składek ZUS</w:t>
        </w:r>
      </w:hyperlink>
      <w:r w:rsidRPr="006330C7">
        <w:rPr>
          <w:rFonts w:asciiTheme="minorHAnsi" w:hAnsiTheme="minorHAnsi" w:cs="Helvetica"/>
          <w:szCs w:val="24"/>
        </w:rPr>
        <w:t>.</w:t>
      </w:r>
    </w:p>
    <w:p w:rsidR="00A91994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b/>
          <w:szCs w:val="24"/>
        </w:rPr>
        <w:t>Nadpłata</w:t>
      </w:r>
    </w:p>
    <w:p w:rsidR="006330C7" w:rsidRPr="006330C7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szCs w:val="24"/>
        </w:rPr>
        <w:t>Nadpłatę można pomniejszyć z kwoty składek wpłacanych w najbliższym terminie.  Można też wystąpić z wnioskiem o jej zwrot (wniosek RZS). Nadpłata zostanie zwrócona na numer rachunku bankowego, który jest zapisany na koncie płatnika.</w:t>
      </w:r>
    </w:p>
    <w:p w:rsidR="001C2F8E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b/>
          <w:szCs w:val="24"/>
        </w:rPr>
      </w:pPr>
      <w:r w:rsidRPr="00A91994">
        <w:rPr>
          <w:rFonts w:asciiTheme="minorHAnsi" w:hAnsiTheme="minorHAnsi" w:cs="Helvetica"/>
          <w:b/>
          <w:szCs w:val="24"/>
        </w:rPr>
        <w:t>Ważne</w:t>
      </w:r>
    </w:p>
    <w:p w:rsidR="008E36C5" w:rsidRPr="001C2F8E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b/>
          <w:szCs w:val="24"/>
        </w:rPr>
      </w:pPr>
      <w:r w:rsidRPr="006330C7">
        <w:rPr>
          <w:rFonts w:asciiTheme="minorHAnsi" w:hAnsiTheme="minorHAnsi" w:cs="Helvetica"/>
          <w:szCs w:val="24"/>
        </w:rPr>
        <w:t xml:space="preserve">Wnioski o zwolnienie z opłacania składek na podstawie Tarczy Antykryzysowej 6.0 można składać od 30 grudnia 2020 r., a efekt zwolnienia będzie widoczny na kontach płatników po </w:t>
      </w:r>
      <w:r w:rsidR="008E36C5">
        <w:rPr>
          <w:rFonts w:asciiTheme="minorHAnsi" w:hAnsiTheme="minorHAnsi" w:cs="Helvetica"/>
          <w:szCs w:val="24"/>
        </w:rPr>
        <w:lastRenderedPageBreak/>
        <w:t xml:space="preserve">rozpatrzeniu wniosku, </w:t>
      </w:r>
      <w:r w:rsidRPr="006330C7">
        <w:rPr>
          <w:rFonts w:asciiTheme="minorHAnsi" w:hAnsiTheme="minorHAnsi" w:cs="Helvetica"/>
          <w:szCs w:val="24"/>
        </w:rPr>
        <w:t xml:space="preserve">tj. w 2021 r. Oznacza to, że przekazywana </w:t>
      </w:r>
      <w:r w:rsidR="008E36C5">
        <w:rPr>
          <w:rFonts w:asciiTheme="minorHAnsi" w:hAnsiTheme="minorHAnsi" w:cs="Helvetica"/>
          <w:szCs w:val="24"/>
        </w:rPr>
        <w:t xml:space="preserve">informacja o stanie </w:t>
      </w:r>
      <w:r w:rsidRPr="006330C7">
        <w:rPr>
          <w:rFonts w:asciiTheme="minorHAnsi" w:hAnsiTheme="minorHAnsi" w:cs="Helvetica"/>
          <w:szCs w:val="24"/>
        </w:rPr>
        <w:t>konta</w:t>
      </w:r>
      <w:r w:rsidR="008E36C5">
        <w:rPr>
          <w:rFonts w:asciiTheme="minorHAnsi" w:hAnsiTheme="minorHAnsi" w:cs="Helvetica"/>
          <w:szCs w:val="24"/>
        </w:rPr>
        <w:t>,</w:t>
      </w:r>
      <w:r w:rsidRPr="006330C7">
        <w:rPr>
          <w:rFonts w:asciiTheme="minorHAnsi" w:hAnsiTheme="minorHAnsi" w:cs="Helvetica"/>
          <w:szCs w:val="24"/>
        </w:rPr>
        <w:t xml:space="preserve"> nie będzie uwzględniała tego zwolnienia. </w:t>
      </w:r>
    </w:p>
    <w:p w:rsidR="006330C7" w:rsidRPr="006330C7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szCs w:val="24"/>
        </w:rPr>
        <w:t>Informacja dotyczy stanu konta na 31 grudnia 2020 r.</w:t>
      </w:r>
      <w:r w:rsidR="008E36C5">
        <w:rPr>
          <w:rFonts w:asciiTheme="minorHAnsi" w:hAnsiTheme="minorHAnsi" w:cs="Helvetica"/>
          <w:szCs w:val="24"/>
        </w:rPr>
        <w:t xml:space="preserve"> </w:t>
      </w:r>
      <w:r w:rsidRPr="006330C7">
        <w:rPr>
          <w:rFonts w:asciiTheme="minorHAnsi" w:hAnsiTheme="minorHAnsi" w:cs="Helvetica"/>
          <w:szCs w:val="24"/>
        </w:rPr>
        <w:t>Jeżeli składki zostały opłacone za miesiące, za które nastąpi zwolnienie, kwota nadpłaty będzie widoczna na koncie płatnika składek na PUE ZUS.</w:t>
      </w:r>
    </w:p>
    <w:p w:rsidR="006330C7" w:rsidRPr="006330C7" w:rsidRDefault="006330C7" w:rsidP="00A91994">
      <w:pPr>
        <w:shd w:val="clear" w:color="auto" w:fill="FFFFFF"/>
        <w:spacing w:before="360" w:beforeAutospacing="0" w:after="686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szCs w:val="24"/>
        </w:rPr>
        <w:t>Składki wpłacone po 31 grudnia 2020 r. nie będą uwzględnione w informacji. Dlatego</w:t>
      </w:r>
      <w:r w:rsidR="008E36C5">
        <w:rPr>
          <w:rFonts w:asciiTheme="minorHAnsi" w:hAnsiTheme="minorHAnsi" w:cs="Helvetica"/>
          <w:szCs w:val="24"/>
        </w:rPr>
        <w:t>,</w:t>
      </w:r>
      <w:r w:rsidRPr="006330C7">
        <w:rPr>
          <w:rFonts w:asciiTheme="minorHAnsi" w:hAnsiTheme="minorHAnsi" w:cs="Helvetica"/>
          <w:szCs w:val="24"/>
        </w:rPr>
        <w:t xml:space="preserve"> w razie wątpliwości</w:t>
      </w:r>
      <w:r w:rsidR="008E36C5">
        <w:rPr>
          <w:rFonts w:asciiTheme="minorHAnsi" w:hAnsiTheme="minorHAnsi" w:cs="Helvetica"/>
          <w:szCs w:val="24"/>
        </w:rPr>
        <w:t>,</w:t>
      </w:r>
      <w:r w:rsidRPr="006330C7">
        <w:rPr>
          <w:rFonts w:asciiTheme="minorHAnsi" w:hAnsiTheme="minorHAnsi" w:cs="Helvetica"/>
          <w:szCs w:val="24"/>
        </w:rPr>
        <w:t xml:space="preserve">  co do kwoty niedopłaty lub nadpłaty wskazanej w informacji, należy sprawdzić  aktualny stan rozliczeń konta na PUE ZUS w „Panelu płatnika”, w zakładce „Salda bieżące”.</w:t>
      </w:r>
    </w:p>
    <w:p w:rsidR="00637029" w:rsidRPr="00A91994" w:rsidRDefault="00637029" w:rsidP="00A9199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DF5B90" w:rsidRDefault="00DF5B90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sectPr w:rsidR="00DF5B90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33" w:rsidRDefault="004E2B33">
      <w:pPr>
        <w:spacing w:before="0" w:after="0"/>
      </w:pPr>
      <w:r>
        <w:separator/>
      </w:r>
    </w:p>
  </w:endnote>
  <w:endnote w:type="continuationSeparator" w:id="0">
    <w:p w:rsidR="004E2B33" w:rsidRDefault="004E2B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755B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E2B33">
      <w:fldChar w:fldCharType="begin"/>
    </w:r>
    <w:r w:rsidR="004E2B33">
      <w:instrText xml:space="preserve"> NUMPAGES  \* MERGEFORMAT </w:instrText>
    </w:r>
    <w:r w:rsidR="004E2B33">
      <w:fldChar w:fldCharType="separate"/>
    </w:r>
    <w:r w:rsidR="001755B8" w:rsidRPr="001755B8">
      <w:rPr>
        <w:rStyle w:val="StopkastronyZnak"/>
        <w:noProof/>
      </w:rPr>
      <w:t>2</w:t>
    </w:r>
    <w:r w:rsidR="004E2B33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01DAE9E" wp14:editId="0DC0A14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33" w:rsidRDefault="004E2B33">
      <w:pPr>
        <w:spacing w:before="0" w:after="0"/>
      </w:pPr>
      <w:r>
        <w:separator/>
      </w:r>
    </w:p>
  </w:footnote>
  <w:footnote w:type="continuationSeparator" w:id="0">
    <w:p w:rsidR="004E2B33" w:rsidRDefault="004E2B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755B8"/>
    <w:rsid w:val="001C2F8E"/>
    <w:rsid w:val="00204846"/>
    <w:rsid w:val="00286D95"/>
    <w:rsid w:val="002C0883"/>
    <w:rsid w:val="002C2B21"/>
    <w:rsid w:val="00374BC5"/>
    <w:rsid w:val="003D3155"/>
    <w:rsid w:val="0046767C"/>
    <w:rsid w:val="00496F48"/>
    <w:rsid w:val="004E2B33"/>
    <w:rsid w:val="005E3DE3"/>
    <w:rsid w:val="005E683D"/>
    <w:rsid w:val="00612656"/>
    <w:rsid w:val="006330C7"/>
    <w:rsid w:val="00637029"/>
    <w:rsid w:val="006C0EFF"/>
    <w:rsid w:val="00712BCC"/>
    <w:rsid w:val="00725AF5"/>
    <w:rsid w:val="007A6BEE"/>
    <w:rsid w:val="007C36C6"/>
    <w:rsid w:val="0083665B"/>
    <w:rsid w:val="00841560"/>
    <w:rsid w:val="008E36C5"/>
    <w:rsid w:val="0091680F"/>
    <w:rsid w:val="0096435C"/>
    <w:rsid w:val="0099205E"/>
    <w:rsid w:val="009C7269"/>
    <w:rsid w:val="009F21B1"/>
    <w:rsid w:val="009F4D40"/>
    <w:rsid w:val="00A91994"/>
    <w:rsid w:val="00A93999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D5656"/>
    <w:rsid w:val="00DF5B90"/>
    <w:rsid w:val="00E03897"/>
    <w:rsid w:val="00E06176"/>
    <w:rsid w:val="00E17444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149445659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39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firmy/ulgi/umorzenia/doradca-w-sprawie-ulg-i-umorz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us.pl/firmy/rozliczenia-z-zus/kalkulator-odsetkowy-dla-platnikow-skladek-z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e-wizyt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2021-01-12T12:58:00Z</dcterms:created>
  <dcterms:modified xsi:type="dcterms:W3CDTF">2021-01-12T13:20:00Z</dcterms:modified>
</cp:coreProperties>
</file>